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Eslöv kommunfullmäktige</w:t>
      </w:r>
    </w:p>
    <w:p>
      <w:pPr>
        <w:pStyle w:val="Heading1"/>
      </w:pPr>
      <w:r>
        <w:t xml:space="preserve">Fler bostäder via kortare planprocesser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Eslöv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Eslöv behöver cirka 1 200 nya bostäder fram till 2030 för att möta befolkningstillväxten. Långa planprocesser fördröjer byggande enligt Boverket.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Eslöv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tidsgräns på 12 månader för detaljplaner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blandade upplåtelseformer i nya 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bostadsutvecklingsgrupp med externa experter.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antal påbörjade bostäder i årsredovisningen.</w:t>
      </w:r>
    </w:p>
    <w:p>
      <w:pPr>
        <w:spacing w:before="360"/>
      </w:pPr>
    </w:p>
    <w:p>
      <w:r>
        <w:t xml:space="preserve">Eslöv,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Eslöv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2026-07-14T02:49:03.347Z</dcterms:created>
  <dcterms:modified xsi:type="dcterms:W3CDTF">2026-07-14T02:49:03.347Z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